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7C" w:rsidRPr="006064B0" w:rsidRDefault="006064B0">
      <w:pPr>
        <w:rPr>
          <w:b/>
        </w:rPr>
      </w:pPr>
      <w:r>
        <w:rPr>
          <w:b/>
        </w:rPr>
        <w:t>Petition calling for a r</w:t>
      </w:r>
      <w:r w:rsidRPr="006064B0">
        <w:rPr>
          <w:b/>
        </w:rPr>
        <w:t>eview the earthq</w:t>
      </w:r>
      <w:r>
        <w:rPr>
          <w:b/>
        </w:rPr>
        <w:t>uake-prone building provisions in</w:t>
      </w:r>
      <w:r w:rsidRPr="006064B0">
        <w:rPr>
          <w:b/>
        </w:rPr>
        <w:t xml:space="preserve"> the Building Act 2004</w:t>
      </w:r>
    </w:p>
    <w:p w:rsidR="006064B0" w:rsidRDefault="006064B0">
      <w:r>
        <w:t xml:space="preserve">Inner City Wellington (ICW) has launched a </w:t>
      </w:r>
      <w:hyperlink r:id="rId5" w:history="1">
        <w:r w:rsidRPr="000715FE">
          <w:rPr>
            <w:rStyle w:val="Hyperlink"/>
          </w:rPr>
          <w:t>secon</w:t>
        </w:r>
        <w:r w:rsidRPr="000715FE">
          <w:rPr>
            <w:rStyle w:val="Hyperlink"/>
          </w:rPr>
          <w:t>d</w:t>
        </w:r>
        <w:bookmarkStart w:id="0" w:name="_GoBack"/>
        <w:bookmarkEnd w:id="0"/>
        <w:r w:rsidRPr="000715FE">
          <w:rPr>
            <w:rStyle w:val="Hyperlink"/>
          </w:rPr>
          <w:t xml:space="preserve"> </w:t>
        </w:r>
        <w:r w:rsidRPr="000715FE">
          <w:rPr>
            <w:rStyle w:val="Hyperlink"/>
          </w:rPr>
          <w:t>petition</w:t>
        </w:r>
      </w:hyperlink>
      <w:r>
        <w:t xml:space="preserve"> on Parliament’s website calling for a review of the earthquake-prone building provisions in the Building Act 2004</w:t>
      </w:r>
      <w:r w:rsidR="00F363BF">
        <w:t xml:space="preserve"> in response to the June 6 public meeting</w:t>
      </w:r>
      <w:r>
        <w:t>.</w:t>
      </w:r>
      <w:r w:rsidR="00F363BF">
        <w:t xml:space="preserve"> </w:t>
      </w:r>
      <w:r w:rsidR="000715FE">
        <w:t>The petition closes on 31 August 2019.</w:t>
      </w:r>
    </w:p>
    <w:p w:rsidR="00DF28D1" w:rsidRDefault="006064B0">
      <w:r>
        <w:t xml:space="preserve">The review </w:t>
      </w:r>
      <w:r w:rsidR="00F363BF">
        <w:t xml:space="preserve">must take </w:t>
      </w:r>
      <w:r>
        <w:t>account</w:t>
      </w:r>
      <w:r w:rsidR="00F363BF">
        <w:t xml:space="preserve"> of</w:t>
      </w:r>
      <w:r>
        <w:t xml:space="preserve"> the significantly higher </w:t>
      </w:r>
      <w:r w:rsidR="008F0135">
        <w:t xml:space="preserve">strengthening </w:t>
      </w:r>
      <w:r>
        <w:t>costs</w:t>
      </w:r>
      <w:r w:rsidR="008F0135">
        <w:t xml:space="preserve"> compared to those</w:t>
      </w:r>
      <w:r>
        <w:t xml:space="preserve"> used in the </w:t>
      </w:r>
      <w:r w:rsidR="00651CFC">
        <w:t>policy process, the stretched engineering and c</w:t>
      </w:r>
      <w:r>
        <w:t>onstruction sector</w:t>
      </w:r>
      <w:r w:rsidR="00651CFC">
        <w:t>s</w:t>
      </w:r>
      <w:r>
        <w:t xml:space="preserve">, and the need to focus scarce resources on public safety priorities. </w:t>
      </w:r>
      <w:r w:rsidR="00DF28D1">
        <w:t>The underpinning legislation has been in place since the new Building Act 2004 was introduced</w:t>
      </w:r>
      <w:r w:rsidR="00F363BF">
        <w:t>, with implementation starting</w:t>
      </w:r>
      <w:r w:rsidR="00DF28D1">
        <w:t xml:space="preserve"> in Wellington in 2008. The core elements of the legislation </w:t>
      </w:r>
      <w:r w:rsidR="008F0135">
        <w:t>have been in place for 10 years. T</w:t>
      </w:r>
      <w:r w:rsidR="00DF28D1">
        <w:t>here is sufficient data available to review it</w:t>
      </w:r>
      <w:r w:rsidR="00251696">
        <w:t xml:space="preserve"> to ensure public and private investment is made where it will have the biggest impact</w:t>
      </w:r>
      <w:r w:rsidR="00DF28D1">
        <w:t xml:space="preserve">. </w:t>
      </w:r>
    </w:p>
    <w:p w:rsidR="00251696" w:rsidRDefault="00251696" w:rsidP="00251696">
      <w:r>
        <w:t xml:space="preserve">The engineering and construction sectors are stretched. </w:t>
      </w:r>
      <w:r w:rsidR="00F363BF">
        <w:t>Body corporates</w:t>
      </w:r>
      <w:r>
        <w:t xml:space="preserve"> report not being able to get an engineer to undertake assessments, or if they do find an engineer, it is taking months to produce the required reports. There are already challenges in the construction sector, after several high profile collapses, which has led in part to the Construction Accord. Reduced supply leads to increased prices and a market which is challenging for owners</w:t>
      </w:r>
      <w:r w:rsidR="00F363BF">
        <w:t xml:space="preserve">, </w:t>
      </w:r>
      <w:r w:rsidR="008621A6">
        <w:t xml:space="preserve">especially those </w:t>
      </w:r>
      <w:r>
        <w:t>who are not commercial property owners</w:t>
      </w:r>
      <w:r w:rsidR="00F363BF">
        <w:t xml:space="preserve">, </w:t>
      </w:r>
      <w:r>
        <w:t>to engage in.</w:t>
      </w:r>
    </w:p>
    <w:p w:rsidR="00251696" w:rsidRDefault="00251696" w:rsidP="00251696">
      <w:r>
        <w:t xml:space="preserve">The recent announcement of closures, or potential closures, following assessments against the ‘voluntary’ guidance for buildings with precast or </w:t>
      </w:r>
      <w:proofErr w:type="spellStart"/>
      <w:r>
        <w:t>hollowcore</w:t>
      </w:r>
      <w:proofErr w:type="spellEnd"/>
      <w:r>
        <w:t xml:space="preserve"> floors, is increasing the pressure on</w:t>
      </w:r>
      <w:r w:rsidR="008621A6">
        <w:t xml:space="preserve"> both</w:t>
      </w:r>
      <w:r>
        <w:t xml:space="preserve"> sector</w:t>
      </w:r>
      <w:r w:rsidR="008621A6">
        <w:t>s</w:t>
      </w:r>
      <w:r>
        <w:t xml:space="preserve">. Buildings include the Central Library (closed), Bowen State building (under further investigation) and most recently, the Law Society building has been emptied. </w:t>
      </w:r>
    </w:p>
    <w:p w:rsidR="00251696" w:rsidRDefault="00251696" w:rsidP="00251696">
      <w:r>
        <w:t>These buildings are commercial and public buildings. This is where the resources should be focused given the public safety drivers of the legislation. The identification of priority buildings</w:t>
      </w:r>
      <w:r w:rsidR="00DC12D7">
        <w:t xml:space="preserve"> for emergency and high traffic routes</w:t>
      </w:r>
      <w:r>
        <w:t xml:space="preserve"> will create further pressure on the sector</w:t>
      </w:r>
      <w:r w:rsidR="00DC12D7">
        <w:t xml:space="preserve"> and prices.</w:t>
      </w:r>
      <w:r w:rsidR="000715FE">
        <w:t xml:space="preserve"> Times for all other buildings need to be lengthened.</w:t>
      </w:r>
    </w:p>
    <w:p w:rsidR="00651CFC" w:rsidRDefault="00651CFC">
      <w:r>
        <w:t xml:space="preserve">As outlined in the article for our </w:t>
      </w:r>
      <w:hyperlink r:id="rId6" w:history="1">
        <w:r w:rsidRPr="000715FE">
          <w:rPr>
            <w:rStyle w:val="Hyperlink"/>
          </w:rPr>
          <w:t>first p</w:t>
        </w:r>
        <w:r w:rsidRPr="000715FE">
          <w:rPr>
            <w:rStyle w:val="Hyperlink"/>
          </w:rPr>
          <w:t>e</w:t>
        </w:r>
        <w:r w:rsidRPr="000715FE">
          <w:rPr>
            <w:rStyle w:val="Hyperlink"/>
          </w:rPr>
          <w:t>tition</w:t>
        </w:r>
      </w:hyperlink>
      <w:r>
        <w:t>, the costs of strengthening</w:t>
      </w:r>
      <w:r w:rsidR="00DC12D7">
        <w:t xml:space="preserve"> </w:t>
      </w:r>
      <w:r>
        <w:t xml:space="preserve">are significantly higher than those used in the Government’s policy </w:t>
      </w:r>
      <w:r w:rsidR="0032610B">
        <w:t>process</w:t>
      </w:r>
      <w:r>
        <w:t xml:space="preserve">. This brings into question the cost-benefit analysis used to justify </w:t>
      </w:r>
      <w:r w:rsidR="0032610B">
        <w:t>the policy.</w:t>
      </w:r>
      <w:r w:rsidR="00C4143C">
        <w:t xml:space="preserve"> Where strengthening is not economic</w:t>
      </w:r>
      <w:r w:rsidR="000715FE">
        <w:t xml:space="preserve"> </w:t>
      </w:r>
      <w:r w:rsidR="00C4143C">
        <w:t xml:space="preserve">central and local government must facilitate a buyout </w:t>
      </w:r>
      <w:r w:rsidR="000715FE">
        <w:t xml:space="preserve">for apartment owners </w:t>
      </w:r>
      <w:r w:rsidR="00C4143C">
        <w:t>to</w:t>
      </w:r>
      <w:r w:rsidR="00251696">
        <w:t xml:space="preserve"> create </w:t>
      </w:r>
      <w:r w:rsidR="00C4143C">
        <w:t>redevelopment opportunities</w:t>
      </w:r>
      <w:r w:rsidR="00F363BF">
        <w:t xml:space="preserve"> for the city</w:t>
      </w:r>
      <w:r w:rsidR="00C4143C">
        <w:t xml:space="preserve">. </w:t>
      </w:r>
    </w:p>
    <w:p w:rsidR="0032610B" w:rsidRDefault="006064B0">
      <w:r>
        <w:t xml:space="preserve">The </w:t>
      </w:r>
      <w:r w:rsidR="00DF28D1">
        <w:t xml:space="preserve">role of the seismic rating (%New Building Standard (NBS)) in assessing the seismic strengthen of the building </w:t>
      </w:r>
      <w:r w:rsidR="00251696">
        <w:t xml:space="preserve">– a core part of the policy – </w:t>
      </w:r>
      <w:r w:rsidR="00DF28D1">
        <w:t>has been undermined by</w:t>
      </w:r>
      <w:r>
        <w:t xml:space="preserve"> the insurance sector announcing that it ignores the seismic rating of the building</w:t>
      </w:r>
      <w:r w:rsidR="00651CFC">
        <w:t xml:space="preserve"> when setting the premiums. </w:t>
      </w:r>
      <w:r w:rsidR="0032610B">
        <w:t xml:space="preserve">This is irrespective of </w:t>
      </w:r>
      <w:r w:rsidR="00C4143C">
        <w:t xml:space="preserve">whether the building has been </w:t>
      </w:r>
      <w:r w:rsidR="0032610B">
        <w:t>strengthened to 45%NBS or over 70%NBS.</w:t>
      </w:r>
    </w:p>
    <w:p w:rsidR="00F363BF" w:rsidRDefault="0032610B">
      <w:r>
        <w:t xml:space="preserve">Getting cheaper insurance was one of the ‘benefits’ </w:t>
      </w:r>
      <w:r w:rsidR="00DF28D1">
        <w:t xml:space="preserve">of strengthening </w:t>
      </w:r>
      <w:r>
        <w:t xml:space="preserve">in the </w:t>
      </w:r>
      <w:r w:rsidR="00C4143C">
        <w:t xml:space="preserve">Government’s </w:t>
      </w:r>
      <w:r w:rsidR="00DF28D1">
        <w:t>policy paper. N</w:t>
      </w:r>
      <w:r>
        <w:t>ow some buildings are without natural disaster insurance as many owners could not afford it, with one building getting a 234% increase</w:t>
      </w:r>
      <w:r w:rsidR="00C4143C">
        <w:t xml:space="preserve"> in premiums</w:t>
      </w:r>
      <w:r>
        <w:t xml:space="preserve">. </w:t>
      </w:r>
    </w:p>
    <w:p w:rsidR="008621A6" w:rsidRDefault="00F363BF">
      <w:r>
        <w:t>New Zealand has to be sure that the policy is the right one</w:t>
      </w:r>
      <w:r w:rsidR="0058734D">
        <w:t>. After 10 years of implementing the core elements of the current policy, there is data available and lessons to be learned. We must review it now and not wait another 10 years</w:t>
      </w:r>
      <w:r>
        <w:t xml:space="preserve">. </w:t>
      </w:r>
      <w:r w:rsidR="00DC12D7">
        <w:t xml:space="preserve">We encourage you to sign the </w:t>
      </w:r>
      <w:hyperlink r:id="rId7" w:history="1">
        <w:r w:rsidR="00DC12D7" w:rsidRPr="000715FE">
          <w:rPr>
            <w:rStyle w:val="Hyperlink"/>
          </w:rPr>
          <w:t>petition</w:t>
        </w:r>
      </w:hyperlink>
      <w:r w:rsidR="00DC12D7">
        <w:t>.</w:t>
      </w:r>
    </w:p>
    <w:p w:rsidR="008621A6" w:rsidRDefault="008621A6">
      <w:r>
        <w:t>Geraldine Murphy, Seismic Spokesperson for Inner City Wellington</w:t>
      </w:r>
    </w:p>
    <w:sectPr w:rsidR="008621A6" w:rsidSect="008621A6">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B0"/>
    <w:rsid w:val="00031836"/>
    <w:rsid w:val="000715FE"/>
    <w:rsid w:val="00251696"/>
    <w:rsid w:val="0032610B"/>
    <w:rsid w:val="00384326"/>
    <w:rsid w:val="00391215"/>
    <w:rsid w:val="003B1999"/>
    <w:rsid w:val="0058734D"/>
    <w:rsid w:val="006064B0"/>
    <w:rsid w:val="00651CFC"/>
    <w:rsid w:val="007F43D8"/>
    <w:rsid w:val="008621A6"/>
    <w:rsid w:val="008B36E4"/>
    <w:rsid w:val="008F0135"/>
    <w:rsid w:val="00C4143C"/>
    <w:rsid w:val="00DC12D7"/>
    <w:rsid w:val="00DF28D1"/>
    <w:rsid w:val="00F363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43C"/>
    <w:rPr>
      <w:color w:val="0000FF" w:themeColor="hyperlink"/>
      <w:u w:val="single"/>
    </w:rPr>
  </w:style>
  <w:style w:type="character" w:styleId="FollowedHyperlink">
    <w:name w:val="FollowedHyperlink"/>
    <w:basedOn w:val="DefaultParagraphFont"/>
    <w:uiPriority w:val="99"/>
    <w:semiHidden/>
    <w:unhideWhenUsed/>
    <w:rsid w:val="000715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43C"/>
    <w:rPr>
      <w:color w:val="0000FF" w:themeColor="hyperlink"/>
      <w:u w:val="single"/>
    </w:rPr>
  </w:style>
  <w:style w:type="character" w:styleId="FollowedHyperlink">
    <w:name w:val="FollowedHyperlink"/>
    <w:basedOn w:val="DefaultParagraphFont"/>
    <w:uiPriority w:val="99"/>
    <w:semiHidden/>
    <w:unhideWhenUsed/>
    <w:rsid w:val="00071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liament.nz/en/pb/petitions/document/PET_89479/petition-of-geraldine-murphy-for-inner-city-wellingt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arliament.nz/en/pb/petitions/document/PET_89478/petition-of-geraldine-murphy-for-inner-city-wellington" TargetMode="External"/><Relationship Id="rId5" Type="http://schemas.openxmlformats.org/officeDocument/2006/relationships/hyperlink" Target="https://www.parliament.nz/en/pb/petitions/document/PET_89479/petition-of-geraldine-murphy-for-inner-city-wellingt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murphy</dc:creator>
  <cp:lastModifiedBy>geraldine murphy</cp:lastModifiedBy>
  <cp:revision>9</cp:revision>
  <dcterms:created xsi:type="dcterms:W3CDTF">2019-07-09T06:28:00Z</dcterms:created>
  <dcterms:modified xsi:type="dcterms:W3CDTF">2019-07-09T09:38:00Z</dcterms:modified>
</cp:coreProperties>
</file>